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45E0" w14:textId="4A51D982" w:rsidR="00C43165" w:rsidRPr="003B5E1A" w:rsidRDefault="00824DA0">
      <w:pPr>
        <w:rPr>
          <w:b/>
          <w:bCs/>
          <w:sz w:val="28"/>
          <w:szCs w:val="28"/>
        </w:rPr>
      </w:pPr>
      <w:r w:rsidRPr="003B5E1A">
        <w:rPr>
          <w:b/>
          <w:bCs/>
          <w:sz w:val="28"/>
          <w:szCs w:val="28"/>
        </w:rPr>
        <w:t>Niemcoznawstwo  Lic</w:t>
      </w:r>
    </w:p>
    <w:p w14:paraId="38C04008" w14:textId="77777777" w:rsidR="00C43165" w:rsidRDefault="00C43165" w:rsidP="007A2724"/>
    <w:p w14:paraId="426535F8" w14:textId="77777777" w:rsidR="00C43165" w:rsidRDefault="00C43165" w:rsidP="007A2724">
      <w:pPr>
        <w:rPr>
          <w:b/>
          <w:bCs/>
        </w:rPr>
      </w:pPr>
      <w:r w:rsidRPr="00C43165">
        <w:rPr>
          <w:b/>
          <w:bCs/>
        </w:rPr>
        <w:t>Praktyczna nauka języka niemieckiego</w:t>
      </w:r>
    </w:p>
    <w:p w14:paraId="3FD43460" w14:textId="1A64B425" w:rsidR="00C43165" w:rsidRDefault="00C43165" w:rsidP="007A2724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G.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Helbig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J. Buscha, Deutsche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Grammatik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Berlin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u.a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. 2001.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J. Pieńkos, Podstawy przekładoznawstwa : od teorii do praktyki. Zakamycze, Kraków 2003.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słowniki dwujęzyczne np. J. Piprek, J.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Ippoldt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, Wielki Słownik niemiecko-polski / polsko-niemiecki, t. 1 - 4, Warszawa 1985</w:t>
      </w:r>
      <w:r>
        <w:rPr>
          <w:rFonts w:ascii="Georgia" w:hAnsi="Georgia"/>
          <w:color w:val="222222"/>
          <w:sz w:val="18"/>
          <w:szCs w:val="18"/>
        </w:rPr>
        <w:br/>
      </w:r>
    </w:p>
    <w:p w14:paraId="4AEA1314" w14:textId="77777777" w:rsidR="00C43165" w:rsidRDefault="00C43165" w:rsidP="00C4316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</w:p>
    <w:p w14:paraId="60A987F1" w14:textId="77777777" w:rsidR="00C43165" w:rsidRDefault="00C43165" w:rsidP="00C43165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</w:pPr>
      <w: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  <w:t>Historia literatury niemieckiej (od Oświecenia do 1945 roku)</w:t>
      </w:r>
    </w:p>
    <w:p w14:paraId="62D11173" w14:textId="5E8C2448" w:rsidR="00C43165" w:rsidRDefault="00C43165" w:rsidP="00C4316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M. Szyrocki, Dzieje literatury niemieckiej, t. 1 i 2 , W-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1969-1972.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Mały słownik pisarzy niemieckich, austriackich i szwajcarskich, red. J.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Chodera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, M. Urbanowicz, W-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1973.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Pisarze niemieckojęzyczni XX wieku. Leksykon encyklopedyczny, red. M. Zybura, W-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1996.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A.2. studiowana samodzielnie przez studenta: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Lektury do wykładu w semestrze 2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G. E. Lessing, Emilia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Galotti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(lub:)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Minna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von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Barnhelm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, w: Dzieła wybrane, t. II, W-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1959.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J. W. Goethe, Cierpienia młodego Wertera; J. W. Goethe, Faust, cz. 1; J. W. Goethe, wiersze (wybór).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F. Schiller, Zbójcy (lub:) Intryga i miłość, Wallenstein (lub:) Wilhelm Tell.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G.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Büchner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Woyzeck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. W: Utwory zebrane, W-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wa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1956.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G. Hauptmann, Dróżnik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Thiel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(lub:) Tkacze.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H. Hesse: Pod kołami (lub:) Wilk stepowy;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F. Kafka: Proces; opowiadania: Wyrok, Przemiana, W kolonii karnej (jedno opowiadanie do wyboru);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• Th. Mann: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Buddenbrookowie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– dzieje upadku rodziny (lub:) Czarodziejska góra; opowiadania: Tonio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Kröger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, Śmierć w Wenecji (jedna powieść i jedno opowiadanie do wyboru);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E. M. Remarque: Na zachodzie bez zmian;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A. Seghers: Siódmy krzyż;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>• S. Zweig: 24 godziny z życia kobiety (lub:) Nowela szachowa.</w:t>
      </w:r>
    </w:p>
    <w:p w14:paraId="09974E02" w14:textId="77777777" w:rsidR="00C43165" w:rsidRDefault="00C43165" w:rsidP="00C4316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</w:p>
    <w:p w14:paraId="0C98656B" w14:textId="77777777" w:rsidR="00C43165" w:rsidRDefault="00C43165" w:rsidP="00C43165">
      <w:pPr>
        <w:rPr>
          <w:b/>
          <w:bCs/>
        </w:rPr>
      </w:pPr>
      <w:r w:rsidRPr="00C43165">
        <w:rPr>
          <w:b/>
          <w:bCs/>
        </w:rPr>
        <w:t>Historia religii krajów niemieckojęzycznych</w:t>
      </w:r>
    </w:p>
    <w:p w14:paraId="512C5F4B" w14:textId="395529F8" w:rsidR="00DF004C" w:rsidRPr="00DF004C" w:rsidRDefault="00C43165" w:rsidP="00C177C6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M. D. </w:t>
      </w:r>
      <w:proofErr w:type="spellStart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Knowles</w:t>
      </w:r>
      <w:proofErr w:type="spellEnd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t. 2–5, Warszawa 1986.A.2. studiowana samodzielnie przez </w:t>
      </w:r>
      <w:proofErr w:type="spellStart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studenta:P</w:t>
      </w:r>
      <w:proofErr w:type="spellEnd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Chaunu</w:t>
      </w:r>
      <w:proofErr w:type="spellEnd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, Czas reform. Historia </w:t>
      </w:r>
      <w:proofErr w:type="spellStart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religi</w:t>
      </w:r>
      <w:proofErr w:type="spellEnd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i cywilizacji (1250–1550), Warszawa 1989.J. </w:t>
      </w:r>
      <w:proofErr w:type="spellStart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Delumeau</w:t>
      </w:r>
      <w:proofErr w:type="spellEnd"/>
      <w:r w:rsidRPr="00C177C6">
        <w:rPr>
          <w:rFonts w:ascii="Georgia" w:hAnsi="Georgia"/>
          <w:color w:val="222222"/>
          <w:sz w:val="18"/>
          <w:szCs w:val="18"/>
          <w:shd w:val="clear" w:color="auto" w:fill="FFFFFF"/>
        </w:rPr>
        <w:t>, Reformy chrześcijaństwa w XVI i XVII w., Warszawa 1986.S. Michalski, Protestanci a sztuka. Spór o obrazy w Europie nowożytnej, Warszawa 1989.M. Weber, Etyka protestancka a duch kapitalizmu, Lublin 1994.</w:t>
      </w:r>
      <w:r w:rsidR="00C177C6" w:rsidRPr="00DF004C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</w:t>
      </w:r>
    </w:p>
    <w:p w14:paraId="1A23E107" w14:textId="77777777" w:rsidR="00C43165" w:rsidRDefault="00C43165" w:rsidP="00C43165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</w:pPr>
    </w:p>
    <w:p w14:paraId="6D7C7C91" w14:textId="77777777" w:rsidR="00C43165" w:rsidRDefault="00C43165" w:rsidP="00C43165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</w:pPr>
      <w: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  <w:t>Wybrane zagadnienia ze współczesnej kultury niemieckiej (interkulturalność we współczesnym teatrze niemieckim).</w:t>
      </w:r>
    </w:p>
    <w:p w14:paraId="6C3B8075" w14:textId="3A3DE0CE" w:rsidR="004C1F15" w:rsidRPr="00C177C6" w:rsidRDefault="00C43165" w:rsidP="00C177C6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K. Ruta-Rutkowska: Czym jest teatr </w:t>
      </w:r>
      <w:proofErr w:type="spellStart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postdramatyczny</w:t>
      </w:r>
      <w:proofErr w:type="spellEnd"/>
      <w:r>
        <w:rPr>
          <w:rFonts w:ascii="Georgia" w:hAnsi="Georgia"/>
          <w:color w:val="222222"/>
          <w:sz w:val="18"/>
          <w:szCs w:val="18"/>
          <w:shd w:val="clear" w:color="auto" w:fill="FFFFFF"/>
        </w:rPr>
        <w:t>? Teatr nr 1, 2007</w:t>
      </w:r>
    </w:p>
    <w:p w14:paraId="41BBF693" w14:textId="77777777" w:rsidR="0094056D" w:rsidRDefault="004C1F15" w:rsidP="0094056D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</w:pPr>
      <w:r>
        <w:br/>
      </w:r>
      <w: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  <w:t>Kraje niemieckie w latach 1870-1945 w kontekście europejskim</w:t>
      </w:r>
    </w:p>
    <w:p w14:paraId="6884841F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ŁUCZAK, CZESŁAW: Od Bismarcka do Hitlera: polsko-niemieckie stosunki gospodarcze, Poznań 1988. ANDRZEJEWSKI M., Od Bismarcka do Schrödera. Portrety niemieckich kanclerzy, Gdańsk 2003</w:t>
      </w:r>
    </w:p>
    <w:p w14:paraId="6D60601C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GRUNBERGER RICHARD, Historia społeczna Trzeciej Rzeszy, t. 1-2, Warszawa 1987.</w:t>
      </w:r>
    </w:p>
    <w:p w14:paraId="7164CA66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KRASUSKI, JERZY: Historia Rzeszy Niemieckiej 1871-1945, wyd. IV, Poznań 1986.</w:t>
      </w:r>
    </w:p>
    <w:p w14:paraId="68D25C37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DAVIES N., Europa. Rozprawa historyka z historią, Kraków 2010.</w:t>
      </w:r>
    </w:p>
    <w:p w14:paraId="5652530D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lastRenderedPageBreak/>
        <w:t>IRVING D., Wojna Hitlera, Kraków 2009.</w:t>
      </w:r>
    </w:p>
    <w:p w14:paraId="1BDD16B0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JOHNSON P., Historia świata od roku 1917 do lat 90-tych, Warszawa 1989, 1992.</w:t>
      </w:r>
    </w:p>
    <w:p w14:paraId="4936FE34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BULLOCK A., Hitler i Stalin. Żywoty równoległe, t. 1-2, Warszawa 1994.</w:t>
      </w:r>
    </w:p>
    <w:p w14:paraId="1CAD9756" w14:textId="77777777" w:rsidR="00C177C6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HILBERG R., Sprawcy, ofiary, świadkowie. Zagłada Żydów 1933-1945, Warszawa 2007.</w:t>
      </w:r>
    </w:p>
    <w:p w14:paraId="62EF38CC" w14:textId="5DC2FE96" w:rsidR="004C1F15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SIERPOWSKI S., Mniejszości narodowe jako instrument w polityce międzynarodowej 1919-1939, Poznań 1986</w:t>
      </w:r>
    </w:p>
    <w:p w14:paraId="0E62CA52" w14:textId="77777777" w:rsidR="004C1F15" w:rsidRDefault="004C1F15" w:rsidP="004C1F15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</w:p>
    <w:p w14:paraId="7EF867F4" w14:textId="77777777" w:rsidR="004C1F15" w:rsidRDefault="004C1F15" w:rsidP="004C1F15">
      <w:pPr>
        <w:rPr>
          <w:b/>
          <w:bCs/>
        </w:rPr>
      </w:pPr>
      <w:r w:rsidRPr="004C1F15">
        <w:rPr>
          <w:b/>
          <w:bCs/>
        </w:rPr>
        <w:t>Repetytorium z historii krajów niemieckich w okresie średniowiecznym i nowożytnym</w:t>
      </w:r>
    </w:p>
    <w:p w14:paraId="534E0A09" w14:textId="77777777" w:rsidR="004C1F15" w:rsidRDefault="004C1F15" w:rsidP="004C1F15">
      <w:pPr>
        <w:pStyle w:val="NormalnyWeb"/>
        <w:rPr>
          <w:rFonts w:ascii="Georgia" w:hAnsi="Georgia"/>
          <w:color w:val="222222"/>
          <w:sz w:val="18"/>
          <w:szCs w:val="18"/>
        </w:rPr>
      </w:pPr>
      <w:r>
        <w:rPr>
          <w:rFonts w:ascii="Georgia" w:hAnsi="Georgia"/>
          <w:color w:val="222222"/>
          <w:sz w:val="18"/>
          <w:szCs w:val="18"/>
        </w:rPr>
        <w:t>M. Wawrykowa, Dzieje Niemiec 1648–1789, Warszawa 1976</w:t>
      </w:r>
    </w:p>
    <w:p w14:paraId="1D76B26B" w14:textId="21330D25" w:rsidR="004C1F15" w:rsidRDefault="004C1F15" w:rsidP="004C1F15">
      <w:pPr>
        <w:pStyle w:val="NormalnyWeb"/>
        <w:rPr>
          <w:rFonts w:ascii="Georgia" w:hAnsi="Georgia"/>
          <w:color w:val="222222"/>
          <w:sz w:val="18"/>
          <w:szCs w:val="18"/>
        </w:rPr>
      </w:pPr>
      <w:r>
        <w:rPr>
          <w:rFonts w:ascii="Georgia" w:hAnsi="Georgia"/>
          <w:color w:val="222222"/>
          <w:sz w:val="18"/>
          <w:szCs w:val="18"/>
        </w:rPr>
        <w:t>M. Szyrocki, Historia literatury niemieckiej, Wrocław 1971</w:t>
      </w:r>
    </w:p>
    <w:p w14:paraId="6DA78271" w14:textId="77777777" w:rsidR="004C1F15" w:rsidRDefault="004C1F15" w:rsidP="004C1F15">
      <w:pPr>
        <w:pStyle w:val="NormalnyWeb"/>
        <w:rPr>
          <w:rFonts w:ascii="Georgia" w:hAnsi="Georgia"/>
          <w:color w:val="222222"/>
          <w:sz w:val="18"/>
          <w:szCs w:val="18"/>
        </w:rPr>
      </w:pPr>
      <w:r>
        <w:rPr>
          <w:rFonts w:ascii="Georgia" w:hAnsi="Georgia"/>
          <w:color w:val="222222"/>
          <w:sz w:val="18"/>
          <w:szCs w:val="18"/>
        </w:rPr>
        <w:t xml:space="preserve">S. </w:t>
      </w:r>
      <w:proofErr w:type="spellStart"/>
      <w:r>
        <w:rPr>
          <w:rFonts w:ascii="Georgia" w:hAnsi="Georgia"/>
          <w:color w:val="222222"/>
          <w:sz w:val="18"/>
          <w:szCs w:val="18"/>
        </w:rPr>
        <w:t>Weinfurter</w:t>
      </w:r>
      <w:proofErr w:type="spellEnd"/>
      <w:r>
        <w:rPr>
          <w:rFonts w:ascii="Georgia" w:hAnsi="Georgia"/>
          <w:color w:val="222222"/>
          <w:sz w:val="18"/>
          <w:szCs w:val="18"/>
        </w:rPr>
        <w:t>, Niemcy w średniowieczu 500–1500, Warszawa 2010</w:t>
      </w:r>
    </w:p>
    <w:p w14:paraId="76803B47" w14:textId="77777777" w:rsidR="00F73A06" w:rsidRDefault="00F73A06" w:rsidP="00F73A06">
      <w:pP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</w:pPr>
      <w:r>
        <w:br/>
      </w:r>
      <w:r>
        <w:rPr>
          <w:rFonts w:ascii="Tahoma" w:hAnsi="Tahoma" w:cs="Tahoma"/>
          <w:b/>
          <w:bCs/>
          <w:color w:val="111111"/>
          <w:sz w:val="17"/>
          <w:szCs w:val="17"/>
          <w:shd w:val="clear" w:color="auto" w:fill="FEFEFE"/>
        </w:rPr>
        <w:t>Polityka regionalna Unii Europejskiej</w:t>
      </w:r>
    </w:p>
    <w:p w14:paraId="6F28F5A0" w14:textId="1DA0B481" w:rsidR="00F73A06" w:rsidRPr="00C177C6" w:rsidRDefault="00F73A06" w:rsidP="00C177C6">
      <w:pPr>
        <w:pStyle w:val="NormalnyWeb"/>
        <w:rPr>
          <w:rFonts w:ascii="Georgia" w:hAnsi="Georgia"/>
          <w:color w:val="222222"/>
          <w:sz w:val="18"/>
          <w:szCs w:val="18"/>
        </w:rPr>
      </w:pPr>
      <w:r>
        <w:rPr>
          <w:rFonts w:ascii="Georgia" w:hAnsi="Georgia"/>
          <w:color w:val="222222"/>
          <w:sz w:val="18"/>
          <w:szCs w:val="18"/>
        </w:rPr>
        <w:br/>
        <w:t xml:space="preserve">K. </w:t>
      </w:r>
      <w:proofErr w:type="spellStart"/>
      <w:r>
        <w:rPr>
          <w:rFonts w:ascii="Georgia" w:hAnsi="Georgia"/>
          <w:color w:val="222222"/>
          <w:sz w:val="18"/>
          <w:szCs w:val="18"/>
        </w:rPr>
        <w:t>Głąbicka</w:t>
      </w:r>
      <w:proofErr w:type="spellEnd"/>
      <w:r>
        <w:rPr>
          <w:rFonts w:ascii="Georgia" w:hAnsi="Georgia"/>
          <w:color w:val="222222"/>
          <w:sz w:val="18"/>
          <w:szCs w:val="18"/>
        </w:rPr>
        <w:t xml:space="preserve">, M. </w:t>
      </w:r>
      <w:proofErr w:type="spellStart"/>
      <w:r>
        <w:rPr>
          <w:rFonts w:ascii="Georgia" w:hAnsi="Georgia"/>
          <w:color w:val="222222"/>
          <w:sz w:val="18"/>
          <w:szCs w:val="18"/>
        </w:rPr>
        <w:t>Grewiński</w:t>
      </w:r>
      <w:proofErr w:type="spellEnd"/>
      <w:r>
        <w:rPr>
          <w:rFonts w:ascii="Georgia" w:hAnsi="Georgia"/>
          <w:color w:val="222222"/>
          <w:sz w:val="18"/>
          <w:szCs w:val="18"/>
        </w:rPr>
        <w:t>, Polityka spójności społeczno-gospodarczej Unii Europejskiej, Warszawa 2005.</w:t>
      </w:r>
      <w:r>
        <w:rPr>
          <w:rFonts w:ascii="Georgia" w:hAnsi="Georgia"/>
          <w:color w:val="222222"/>
          <w:sz w:val="18"/>
          <w:szCs w:val="18"/>
        </w:rPr>
        <w:br/>
      </w:r>
    </w:p>
    <w:p w14:paraId="7837E58B" w14:textId="77777777" w:rsidR="00F73A06" w:rsidRDefault="00F73A06" w:rsidP="00F73A06">
      <w:pPr>
        <w:rPr>
          <w:b/>
          <w:bCs/>
        </w:rPr>
      </w:pPr>
    </w:p>
    <w:p w14:paraId="136E03C1" w14:textId="77777777" w:rsidR="00F73A06" w:rsidRDefault="00F73A06" w:rsidP="00F73A06">
      <w:pPr>
        <w:rPr>
          <w:b/>
          <w:bCs/>
        </w:rPr>
      </w:pPr>
      <w:r w:rsidRPr="00F73A06">
        <w:rPr>
          <w:b/>
          <w:bCs/>
        </w:rPr>
        <w:t>Wybrane zagadnienia z literatury dawnych Prus Wschodnich</w:t>
      </w:r>
    </w:p>
    <w:p w14:paraId="7E92B922" w14:textId="4006F8B2" w:rsidR="00F73A06" w:rsidRDefault="00F73A06" w:rsidP="00F73A06">
      <w:pPr>
        <w:pStyle w:val="NormalnyWeb"/>
        <w:rPr>
          <w:rFonts w:ascii="Georgia" w:hAnsi="Georgia"/>
          <w:color w:val="222222"/>
          <w:sz w:val="18"/>
          <w:szCs w:val="18"/>
        </w:rPr>
      </w:pPr>
      <w:r>
        <w:rPr>
          <w:rFonts w:ascii="Georgia" w:hAnsi="Georgia"/>
          <w:color w:val="222222"/>
          <w:sz w:val="18"/>
          <w:szCs w:val="18"/>
        </w:rPr>
        <w:br/>
        <w:t xml:space="preserve">• A. </w:t>
      </w:r>
      <w:proofErr w:type="spellStart"/>
      <w:r>
        <w:rPr>
          <w:rFonts w:ascii="Georgia" w:hAnsi="Georgia"/>
          <w:color w:val="222222"/>
          <w:sz w:val="18"/>
          <w:szCs w:val="18"/>
        </w:rPr>
        <w:t>Surminski</w:t>
      </w:r>
      <w:proofErr w:type="spellEnd"/>
      <w:r>
        <w:rPr>
          <w:rFonts w:ascii="Georgia" w:hAnsi="Georgia"/>
          <w:color w:val="222222"/>
          <w:sz w:val="18"/>
          <w:szCs w:val="18"/>
        </w:rPr>
        <w:t xml:space="preserve">, </w:t>
      </w:r>
      <w:proofErr w:type="spellStart"/>
      <w:r>
        <w:rPr>
          <w:rFonts w:ascii="Georgia" w:hAnsi="Georgia"/>
          <w:color w:val="222222"/>
          <w:sz w:val="18"/>
          <w:szCs w:val="18"/>
        </w:rPr>
        <w:t>Polninken</w:t>
      </w:r>
      <w:proofErr w:type="spellEnd"/>
      <w:r>
        <w:rPr>
          <w:rFonts w:ascii="Georgia" w:hAnsi="Georgia"/>
          <w:color w:val="222222"/>
          <w:sz w:val="18"/>
          <w:szCs w:val="18"/>
        </w:rPr>
        <w:t xml:space="preserve"> czyli historia niemieckiej miłości, Olsztyn 1994.</w:t>
      </w:r>
      <w:r>
        <w:rPr>
          <w:rFonts w:ascii="Georgia" w:hAnsi="Georgia"/>
          <w:color w:val="222222"/>
          <w:sz w:val="18"/>
          <w:szCs w:val="18"/>
        </w:rPr>
        <w:br/>
      </w:r>
      <w:r>
        <w:rPr>
          <w:rFonts w:ascii="Georgia" w:hAnsi="Georgia"/>
          <w:color w:val="222222"/>
          <w:sz w:val="18"/>
          <w:szCs w:val="18"/>
        </w:rPr>
        <w:br/>
        <w:t xml:space="preserve">• E. </w:t>
      </w:r>
      <w:proofErr w:type="spellStart"/>
      <w:r>
        <w:rPr>
          <w:rFonts w:ascii="Georgia" w:hAnsi="Georgia"/>
          <w:color w:val="222222"/>
          <w:sz w:val="18"/>
          <w:szCs w:val="18"/>
        </w:rPr>
        <w:t>Wiechert</w:t>
      </w:r>
      <w:proofErr w:type="spellEnd"/>
      <w:r>
        <w:rPr>
          <w:rFonts w:ascii="Georgia" w:hAnsi="Georgia"/>
          <w:color w:val="222222"/>
          <w:sz w:val="18"/>
          <w:szCs w:val="18"/>
        </w:rPr>
        <w:t>, Lasy i ludzie. Młodość (lub:) W rodzinnych stronach</w:t>
      </w:r>
      <w:r>
        <w:rPr>
          <w:rFonts w:ascii="Georgia" w:hAnsi="Georgia"/>
          <w:color w:val="222222"/>
          <w:sz w:val="18"/>
          <w:szCs w:val="18"/>
        </w:rPr>
        <w:br/>
      </w:r>
    </w:p>
    <w:p w14:paraId="5AD674B7" w14:textId="77777777" w:rsidR="00F73A06" w:rsidRDefault="00F73A06" w:rsidP="00F73A06">
      <w:pPr>
        <w:rPr>
          <w:b/>
          <w:bCs/>
        </w:rPr>
      </w:pPr>
      <w:r w:rsidRPr="00F73A06">
        <w:rPr>
          <w:b/>
          <w:bCs/>
        </w:rPr>
        <w:t>Zarys dziejów turystyki</w:t>
      </w:r>
    </w:p>
    <w:p w14:paraId="43F59682" w14:textId="77777777" w:rsidR="0088024C" w:rsidRDefault="00F73A06" w:rsidP="00F73A06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Z. Kulczycki, Zarys historii turystyki w Polsce, Warszawa 1970.</w:t>
      </w:r>
    </w:p>
    <w:p w14:paraId="254EBB86" w14:textId="24D224CF" w:rsidR="00F73A06" w:rsidRDefault="00F73A06" w:rsidP="00F73A06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  <w:r>
        <w:rPr>
          <w:rFonts w:ascii="Georgia" w:hAnsi="Georgia"/>
          <w:color w:val="222222"/>
          <w:sz w:val="18"/>
          <w:szCs w:val="18"/>
          <w:shd w:val="clear" w:color="auto" w:fill="FFFFFF"/>
        </w:rPr>
        <w:t>Krygowski, Z</w:t>
      </w:r>
      <w:r w:rsidR="0088024C">
        <w:rPr>
          <w:rFonts w:ascii="Georgia" w:hAnsi="Georgia"/>
          <w:color w:val="222222"/>
          <w:sz w:val="18"/>
          <w:szCs w:val="18"/>
          <w:shd w:val="clear" w:color="auto" w:fill="FFFFFF"/>
        </w:rPr>
        <w:t>arys dziejów</w:t>
      </w:r>
      <w:r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polskiej turystyki górskiej, Warszawa 1973.Historia życia prywatnego, t.1-5, Wrocław, Warszawa, Kraków 1999.</w:t>
      </w:r>
      <w:r w:rsidR="0088024C">
        <w:rPr>
          <w:rFonts w:ascii="Georgia" w:hAnsi="Georgia"/>
          <w:color w:val="222222"/>
          <w:sz w:val="18"/>
          <w:szCs w:val="18"/>
          <w:shd w:val="clear" w:color="auto" w:fill="FFFFFF"/>
        </w:rPr>
        <w:t xml:space="preserve"> </w:t>
      </w:r>
    </w:p>
    <w:p w14:paraId="45B8F21D" w14:textId="2CDAEAF3" w:rsidR="00F73A06" w:rsidRPr="00F73A06" w:rsidRDefault="00F73A06" w:rsidP="00F73A06">
      <w:bookmarkStart w:id="0" w:name="_GoBack"/>
      <w:bookmarkEnd w:id="0"/>
    </w:p>
    <w:sectPr w:rsidR="00F73A06" w:rsidRPr="00F7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1CE1"/>
    <w:multiLevelType w:val="hybridMultilevel"/>
    <w:tmpl w:val="93E2C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0"/>
    <w:rsid w:val="000F4373"/>
    <w:rsid w:val="00153AE4"/>
    <w:rsid w:val="003B5E1A"/>
    <w:rsid w:val="00420A08"/>
    <w:rsid w:val="004C1F15"/>
    <w:rsid w:val="005209C8"/>
    <w:rsid w:val="007A2724"/>
    <w:rsid w:val="00824DA0"/>
    <w:rsid w:val="0088024C"/>
    <w:rsid w:val="0094056D"/>
    <w:rsid w:val="00C177C6"/>
    <w:rsid w:val="00C43165"/>
    <w:rsid w:val="00DF004C"/>
    <w:rsid w:val="00F60379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6B8"/>
  <w15:chartTrackingRefBased/>
  <w15:docId w15:val="{94243CEC-C5A3-4554-A05B-D4F39E1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1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cp:lastPrinted>2019-10-18T11:28:00Z</cp:lastPrinted>
  <dcterms:created xsi:type="dcterms:W3CDTF">2019-11-14T06:47:00Z</dcterms:created>
  <dcterms:modified xsi:type="dcterms:W3CDTF">2019-11-14T06:47:00Z</dcterms:modified>
</cp:coreProperties>
</file>